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C2" w:rsidRDefault="00E07FEC" w:rsidP="00F30BC2">
      <w:pPr>
        <w:pStyle w:val="a5"/>
        <w:adjustRightInd w:val="0"/>
        <w:snapToGrid w:val="0"/>
        <w:jc w:val="center"/>
        <w:rPr>
          <w:rFonts w:ascii="华文仿宋" w:eastAsia="华文仿宋" w:hAnsi="华文仿宋"/>
          <w:b/>
          <w:sz w:val="24"/>
          <w:szCs w:val="24"/>
          <w:lang w:eastAsia="zh-CN"/>
        </w:rPr>
      </w:pPr>
      <w:r w:rsidRPr="00851C37">
        <w:rPr>
          <w:rFonts w:ascii="华文仿宋" w:eastAsia="华文仿宋" w:hAnsi="华文仿宋"/>
          <w:b/>
          <w:sz w:val="24"/>
          <w:szCs w:val="24"/>
          <w:lang w:eastAsia="zh-CN"/>
        </w:rPr>
        <w:t>2017西安电子科技大学</w:t>
      </w:r>
    </w:p>
    <w:p w:rsidR="00E07FEC" w:rsidRDefault="00E07FEC" w:rsidP="00F30BC2">
      <w:pPr>
        <w:pStyle w:val="a5"/>
        <w:adjustRightInd w:val="0"/>
        <w:snapToGrid w:val="0"/>
        <w:jc w:val="center"/>
        <w:rPr>
          <w:rFonts w:ascii="华文仿宋" w:eastAsia="华文仿宋" w:hAnsi="华文仿宋"/>
          <w:b/>
          <w:sz w:val="24"/>
          <w:szCs w:val="24"/>
          <w:lang w:eastAsia="zh-CN"/>
        </w:rPr>
      </w:pPr>
      <w:r w:rsidRPr="00851C37">
        <w:rPr>
          <w:rFonts w:ascii="华文仿宋" w:eastAsia="华文仿宋" w:hAnsi="华文仿宋" w:hint="eastAsia"/>
          <w:b/>
          <w:sz w:val="24"/>
          <w:szCs w:val="24"/>
          <w:lang w:eastAsia="zh-CN"/>
        </w:rPr>
        <w:t>“</w:t>
      </w:r>
      <w:r w:rsidRPr="00851C37">
        <w:rPr>
          <w:rFonts w:ascii="华文仿宋" w:eastAsia="华文仿宋" w:hAnsi="华文仿宋"/>
          <w:b/>
          <w:sz w:val="24"/>
          <w:szCs w:val="24"/>
          <w:lang w:eastAsia="zh-CN"/>
        </w:rPr>
        <w:t>随机过程与金融数学</w:t>
      </w:r>
      <w:r w:rsidRPr="00851C37">
        <w:rPr>
          <w:rFonts w:ascii="华文仿宋" w:eastAsia="华文仿宋" w:hAnsi="华文仿宋" w:hint="eastAsia"/>
          <w:b/>
          <w:sz w:val="24"/>
          <w:szCs w:val="24"/>
          <w:lang w:eastAsia="zh-CN"/>
        </w:rPr>
        <w:t>”</w:t>
      </w:r>
      <w:r w:rsidRPr="00851C37">
        <w:rPr>
          <w:rFonts w:ascii="华文仿宋" w:eastAsia="华文仿宋" w:hAnsi="华文仿宋"/>
          <w:b/>
          <w:sz w:val="24"/>
          <w:szCs w:val="24"/>
          <w:lang w:eastAsia="zh-CN"/>
        </w:rPr>
        <w:t>青年论坛</w:t>
      </w:r>
      <w:r w:rsidRPr="00851C37">
        <w:rPr>
          <w:rFonts w:ascii="华文仿宋" w:eastAsia="华文仿宋" w:hAnsi="华文仿宋" w:hint="eastAsia"/>
          <w:b/>
          <w:sz w:val="24"/>
          <w:szCs w:val="24"/>
          <w:lang w:eastAsia="zh-CN"/>
        </w:rPr>
        <w:t>会议日程</w:t>
      </w:r>
    </w:p>
    <w:p w:rsidR="00F30BC2" w:rsidRPr="00851C37" w:rsidRDefault="00F30BC2" w:rsidP="00E35393">
      <w:pPr>
        <w:pStyle w:val="a5"/>
        <w:adjustRightInd w:val="0"/>
        <w:snapToGrid w:val="0"/>
        <w:rPr>
          <w:rFonts w:ascii="华文仿宋" w:eastAsia="华文仿宋" w:hAnsi="华文仿宋" w:hint="eastAsia"/>
          <w:b/>
          <w:sz w:val="24"/>
          <w:szCs w:val="24"/>
          <w:lang w:eastAsia="zh-CN"/>
        </w:rPr>
      </w:pPr>
    </w:p>
    <w:p w:rsidR="00561189" w:rsidRPr="00427B29" w:rsidRDefault="00AB2301" w:rsidP="00427B29">
      <w:pPr>
        <w:pStyle w:val="a5"/>
        <w:rPr>
          <w:rFonts w:ascii="华文仿宋" w:eastAsia="华文仿宋" w:hAnsi="华文仿宋" w:hint="eastAsia"/>
          <w:b/>
          <w:sz w:val="21"/>
          <w:szCs w:val="21"/>
          <w:lang w:eastAsia="zh-CN"/>
        </w:rPr>
      </w:pPr>
      <w:r w:rsidRPr="00427B29">
        <w:rPr>
          <w:rFonts w:ascii="华文仿宋" w:eastAsia="华文仿宋" w:hAnsi="华文仿宋" w:hint="eastAsia"/>
          <w:b/>
          <w:sz w:val="21"/>
          <w:szCs w:val="21"/>
          <w:lang w:eastAsia="zh-CN"/>
        </w:rPr>
        <w:t>8月28日会议日程</w:t>
      </w:r>
      <w:r w:rsidR="00561189" w:rsidRPr="00427B29">
        <w:rPr>
          <w:rFonts w:ascii="华文仿宋" w:eastAsia="华文仿宋" w:hAnsi="华文仿宋" w:hint="eastAsia"/>
          <w:b/>
          <w:sz w:val="21"/>
          <w:szCs w:val="21"/>
          <w:lang w:eastAsia="zh-CN"/>
        </w:rPr>
        <w:t>（地点: 西电</w:t>
      </w:r>
      <w:r w:rsidR="00561189" w:rsidRPr="00427B29">
        <w:rPr>
          <w:rFonts w:ascii="华文仿宋" w:eastAsia="华文仿宋" w:hAnsi="华文仿宋"/>
          <w:b/>
          <w:sz w:val="21"/>
          <w:szCs w:val="21"/>
          <w:lang w:eastAsia="zh-CN"/>
        </w:rPr>
        <w:t>宾馆</w:t>
      </w:r>
      <w:r w:rsidR="00561189" w:rsidRPr="00427B29">
        <w:rPr>
          <w:rFonts w:ascii="华文仿宋" w:eastAsia="华文仿宋" w:hAnsi="华文仿宋" w:hint="eastAsia"/>
          <w:b/>
          <w:sz w:val="21"/>
          <w:szCs w:val="21"/>
          <w:lang w:eastAsia="zh-CN"/>
        </w:rPr>
        <w:t>二楼</w:t>
      </w:r>
      <w:r w:rsidR="00561189" w:rsidRPr="00427B29">
        <w:rPr>
          <w:rFonts w:ascii="华文仿宋" w:eastAsia="华文仿宋" w:hAnsi="华文仿宋"/>
          <w:b/>
          <w:sz w:val="21"/>
          <w:szCs w:val="21"/>
          <w:lang w:eastAsia="zh-CN"/>
        </w:rPr>
        <w:t>会议室</w:t>
      </w:r>
      <w:r w:rsidR="00561189" w:rsidRPr="00427B29">
        <w:rPr>
          <w:rFonts w:ascii="华文仿宋" w:eastAsia="华文仿宋" w:hAnsi="华文仿宋" w:hint="eastAsia"/>
          <w:b/>
          <w:sz w:val="21"/>
          <w:szCs w:val="21"/>
          <w:lang w:eastAsia="zh-CN"/>
        </w:rPr>
        <w:t>）</w:t>
      </w:r>
    </w:p>
    <w:tbl>
      <w:tblPr>
        <w:tblStyle w:val="a6"/>
        <w:tblW w:w="0" w:type="auto"/>
        <w:jc w:val="center"/>
        <w:tblLook w:val="04A0"/>
      </w:tblPr>
      <w:tblGrid>
        <w:gridCol w:w="1164"/>
        <w:gridCol w:w="1057"/>
        <w:gridCol w:w="4367"/>
        <w:gridCol w:w="847"/>
      </w:tblGrid>
      <w:tr w:rsidR="00E16F59" w:rsidRPr="00E16F59" w:rsidTr="00E16F59">
        <w:trPr>
          <w:jc w:val="center"/>
        </w:trPr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报告人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报告题目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主持人</w:t>
            </w:r>
          </w:p>
        </w:tc>
      </w:tr>
      <w:tr w:rsidR="00E16F59" w:rsidRPr="00E16F59" w:rsidTr="00E16F59">
        <w:trPr>
          <w:jc w:val="center"/>
        </w:trPr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9:00-9:35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李增沪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color w:val="0070C0"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北师大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Continuous-State </w:t>
            </w: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B</w:t>
            </w: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ranching </w:t>
            </w: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P</w:t>
            </w: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rocess in 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Levy </w:t>
            </w: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E</w:t>
            </w: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nvironments</w:t>
            </w:r>
          </w:p>
        </w:tc>
        <w:tc>
          <w:tcPr>
            <w:tcW w:w="0" w:type="auto"/>
            <w:vMerge w:val="restart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汤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善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健</w:t>
            </w:r>
          </w:p>
        </w:tc>
      </w:tr>
      <w:tr w:rsidR="00E16F59" w:rsidRPr="00E16F59" w:rsidTr="00E16F59">
        <w:trPr>
          <w:jc w:val="center"/>
        </w:trPr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9:40-10:15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陈志平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西安交大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On </w:t>
            </w: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C</w:t>
            </w: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oherent </w:t>
            </w: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R</w:t>
            </w: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isk Measures Induced by 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C</w:t>
            </w: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onvex </w:t>
            </w: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R</w:t>
            </w: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isk </w:t>
            </w: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M</w:t>
            </w: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easures</w:t>
            </w:r>
          </w:p>
        </w:tc>
        <w:tc>
          <w:tcPr>
            <w:tcW w:w="0" w:type="auto"/>
            <w:vMerge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</w:p>
        </w:tc>
      </w:tr>
      <w:tr w:rsidR="00E16F59" w:rsidRPr="00E16F59" w:rsidTr="00E16F59">
        <w:trPr>
          <w:jc w:val="center"/>
        </w:trPr>
        <w:tc>
          <w:tcPr>
            <w:tcW w:w="0" w:type="auto"/>
            <w:gridSpan w:val="4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 xml:space="preserve">10:20-10:40 </w:t>
            </w:r>
            <w:proofErr w:type="gramStart"/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茶歇</w:t>
            </w:r>
            <w:proofErr w:type="gramEnd"/>
          </w:p>
        </w:tc>
      </w:tr>
      <w:tr w:rsidR="00E16F59" w:rsidRPr="00E16F59" w:rsidTr="00E16F59">
        <w:trPr>
          <w:jc w:val="center"/>
        </w:trPr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10:40-11:05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马春华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南开大学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Alpha-CIR Model with Branching Processes 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in Sovereign Interest Rate </w:t>
            </w:r>
            <w:proofErr w:type="spellStart"/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Modelling</w:t>
            </w:r>
            <w:proofErr w:type="spellEnd"/>
          </w:p>
        </w:tc>
        <w:tc>
          <w:tcPr>
            <w:tcW w:w="0" w:type="auto"/>
            <w:vMerge w:val="restart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胡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亦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钧</w:t>
            </w:r>
          </w:p>
        </w:tc>
      </w:tr>
      <w:tr w:rsidR="00E16F59" w:rsidRPr="00E16F59" w:rsidTr="00E16F59">
        <w:trPr>
          <w:jc w:val="center"/>
        </w:trPr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11:10-11:35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张鑫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东南大学</w:t>
            </w:r>
          </w:p>
        </w:tc>
        <w:tc>
          <w:tcPr>
            <w:tcW w:w="0" w:type="auto"/>
            <w:vAlign w:val="center"/>
          </w:tcPr>
          <w:p w:rsidR="00E16F59" w:rsidRPr="00E16F59" w:rsidRDefault="00E16F59" w:rsidP="000F128A">
            <w:pPr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Bond and Option Pricing for Interest Rate Model </w:t>
            </w:r>
          </w:p>
          <w:p w:rsidR="00E16F59" w:rsidRPr="00E16F59" w:rsidRDefault="00E16F59" w:rsidP="000F128A">
            <w:pPr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w</w:t>
            </w: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ith</w:t>
            </w: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Clustering Effects</w:t>
            </w:r>
          </w:p>
        </w:tc>
        <w:tc>
          <w:tcPr>
            <w:tcW w:w="0" w:type="auto"/>
            <w:vMerge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</w:p>
        </w:tc>
      </w:tr>
      <w:tr w:rsidR="00E16F59" w:rsidRPr="00E16F59" w:rsidTr="00E16F59">
        <w:trPr>
          <w:jc w:val="center"/>
        </w:trPr>
        <w:tc>
          <w:tcPr>
            <w:tcW w:w="0" w:type="auto"/>
            <w:gridSpan w:val="4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</w:p>
        </w:tc>
      </w:tr>
      <w:tr w:rsidR="00E16F59" w:rsidRPr="00E16F59" w:rsidTr="00E16F59">
        <w:trPr>
          <w:jc w:val="center"/>
        </w:trPr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14:00-14:35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汤善健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复旦大学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Exponential Utility Maximization and Indifference 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Evaluation with Unbounded Payoffs</w:t>
            </w:r>
          </w:p>
        </w:tc>
        <w:tc>
          <w:tcPr>
            <w:tcW w:w="0" w:type="auto"/>
            <w:vMerge w:val="restart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李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增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沪</w:t>
            </w:r>
          </w:p>
        </w:tc>
      </w:tr>
      <w:tr w:rsidR="00E16F59" w:rsidRPr="00E16F59" w:rsidTr="00E16F59">
        <w:trPr>
          <w:jc w:val="center"/>
        </w:trPr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14:40-15:15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杨</w:t>
            </w: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静平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北京大学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Distorted Mix Method for Constructing Copulas 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with Tail Dependence</w:t>
            </w:r>
          </w:p>
        </w:tc>
        <w:tc>
          <w:tcPr>
            <w:tcW w:w="0" w:type="auto"/>
            <w:vMerge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</w:p>
        </w:tc>
      </w:tr>
      <w:tr w:rsidR="00E16F59" w:rsidRPr="00E16F59" w:rsidTr="00E16F59">
        <w:trPr>
          <w:jc w:val="center"/>
        </w:trPr>
        <w:tc>
          <w:tcPr>
            <w:tcW w:w="0" w:type="auto"/>
            <w:gridSpan w:val="4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 xml:space="preserve">15:20-15:40 </w:t>
            </w:r>
            <w:proofErr w:type="gramStart"/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茶歇</w:t>
            </w:r>
            <w:proofErr w:type="gramEnd"/>
          </w:p>
        </w:tc>
      </w:tr>
      <w:tr w:rsidR="00E16F59" w:rsidRPr="00E16F59" w:rsidTr="00E16F59">
        <w:trPr>
          <w:jc w:val="center"/>
        </w:trPr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15:40-16:05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杨学伟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南京大学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The Commonality of Sovereign Credit Risk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—A Rating-Based Approach</w:t>
            </w:r>
          </w:p>
        </w:tc>
        <w:tc>
          <w:tcPr>
            <w:tcW w:w="0" w:type="auto"/>
            <w:vMerge w:val="restart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杨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静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平</w:t>
            </w:r>
          </w:p>
        </w:tc>
      </w:tr>
      <w:tr w:rsidR="00E16F59" w:rsidRPr="00E16F59" w:rsidTr="00E16F59">
        <w:trPr>
          <w:jc w:val="center"/>
        </w:trPr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16:10-16:35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徐光利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color w:val="0070C0"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对外经贸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Analytical Valuation of Power Exchange Options 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with Counterparty Default Risk</w:t>
            </w:r>
          </w:p>
        </w:tc>
        <w:tc>
          <w:tcPr>
            <w:tcW w:w="0" w:type="auto"/>
            <w:vMerge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</w:p>
        </w:tc>
      </w:tr>
      <w:tr w:rsidR="00E16F59" w:rsidRPr="00E16F59" w:rsidTr="00E16F59">
        <w:trPr>
          <w:jc w:val="center"/>
        </w:trPr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16:40-17:05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王</w:t>
            </w: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冉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武汉大学</w:t>
            </w:r>
          </w:p>
        </w:tc>
        <w:tc>
          <w:tcPr>
            <w:tcW w:w="0" w:type="auto"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Large Deviation Principle of Occupation Measures </w:t>
            </w:r>
          </w:p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E16F59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for Monotone SPDEs</w:t>
            </w:r>
          </w:p>
        </w:tc>
        <w:tc>
          <w:tcPr>
            <w:tcW w:w="0" w:type="auto"/>
            <w:vMerge/>
          </w:tcPr>
          <w:p w:rsidR="00E16F59" w:rsidRPr="00E16F59" w:rsidRDefault="00E16F59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</w:p>
        </w:tc>
      </w:tr>
    </w:tbl>
    <w:p w:rsidR="00BD098C" w:rsidRDefault="00BD098C" w:rsidP="00BD098C">
      <w:pPr>
        <w:pStyle w:val="a5"/>
        <w:adjustRightInd w:val="0"/>
        <w:snapToGrid w:val="0"/>
        <w:jc w:val="center"/>
        <w:rPr>
          <w:rFonts w:ascii="华文仿宋" w:eastAsia="华文仿宋" w:hAnsi="华文仿宋"/>
          <w:b/>
          <w:sz w:val="24"/>
          <w:szCs w:val="24"/>
          <w:lang w:eastAsia="zh-CN"/>
        </w:rPr>
      </w:pPr>
    </w:p>
    <w:p w:rsidR="00BD098C" w:rsidRPr="00255A2F" w:rsidRDefault="00BD098C" w:rsidP="005A78DC">
      <w:pPr>
        <w:pStyle w:val="a5"/>
        <w:adjustRightInd w:val="0"/>
        <w:snapToGrid w:val="0"/>
        <w:rPr>
          <w:rFonts w:ascii="华文仿宋" w:eastAsia="华文仿宋" w:hAnsi="华文仿宋"/>
          <w:b/>
          <w:sz w:val="21"/>
          <w:szCs w:val="21"/>
          <w:lang w:eastAsia="zh-CN"/>
        </w:rPr>
      </w:pPr>
      <w:r w:rsidRPr="00255A2F">
        <w:rPr>
          <w:rFonts w:ascii="华文仿宋" w:eastAsia="华文仿宋" w:hAnsi="华文仿宋" w:hint="eastAsia"/>
          <w:b/>
          <w:sz w:val="21"/>
          <w:szCs w:val="21"/>
          <w:lang w:eastAsia="zh-CN"/>
        </w:rPr>
        <w:t>8月2</w:t>
      </w:r>
      <w:r w:rsidRPr="00255A2F">
        <w:rPr>
          <w:rFonts w:ascii="华文仿宋" w:eastAsia="华文仿宋" w:hAnsi="华文仿宋"/>
          <w:b/>
          <w:sz w:val="21"/>
          <w:szCs w:val="21"/>
          <w:lang w:eastAsia="zh-CN"/>
        </w:rPr>
        <w:t>9</w:t>
      </w:r>
      <w:r w:rsidRPr="00255A2F">
        <w:rPr>
          <w:rFonts w:ascii="华文仿宋" w:eastAsia="华文仿宋" w:hAnsi="华文仿宋" w:hint="eastAsia"/>
          <w:b/>
          <w:sz w:val="21"/>
          <w:szCs w:val="21"/>
          <w:lang w:eastAsia="zh-CN"/>
        </w:rPr>
        <w:t>日会议日程（地点: 西电</w:t>
      </w:r>
      <w:r w:rsidRPr="00255A2F">
        <w:rPr>
          <w:rFonts w:ascii="华文仿宋" w:eastAsia="华文仿宋" w:hAnsi="华文仿宋"/>
          <w:b/>
          <w:sz w:val="21"/>
          <w:szCs w:val="21"/>
          <w:lang w:eastAsia="zh-CN"/>
        </w:rPr>
        <w:t>宾馆</w:t>
      </w:r>
      <w:r w:rsidRPr="00255A2F">
        <w:rPr>
          <w:rFonts w:ascii="华文仿宋" w:eastAsia="华文仿宋" w:hAnsi="华文仿宋" w:hint="eastAsia"/>
          <w:b/>
          <w:sz w:val="21"/>
          <w:szCs w:val="21"/>
          <w:lang w:eastAsia="zh-CN"/>
        </w:rPr>
        <w:t>二楼</w:t>
      </w:r>
      <w:r w:rsidRPr="00255A2F">
        <w:rPr>
          <w:rFonts w:ascii="华文仿宋" w:eastAsia="华文仿宋" w:hAnsi="华文仿宋"/>
          <w:b/>
          <w:sz w:val="21"/>
          <w:szCs w:val="21"/>
          <w:lang w:eastAsia="zh-CN"/>
        </w:rPr>
        <w:t>会议室</w:t>
      </w:r>
      <w:r w:rsidRPr="00255A2F">
        <w:rPr>
          <w:rFonts w:ascii="华文仿宋" w:eastAsia="华文仿宋" w:hAnsi="华文仿宋" w:hint="eastAsia"/>
          <w:b/>
          <w:sz w:val="21"/>
          <w:szCs w:val="21"/>
          <w:lang w:eastAsia="zh-CN"/>
        </w:rPr>
        <w:t>）</w:t>
      </w:r>
    </w:p>
    <w:tbl>
      <w:tblPr>
        <w:tblStyle w:val="a6"/>
        <w:tblW w:w="0" w:type="auto"/>
        <w:jc w:val="center"/>
        <w:tblLook w:val="04A0"/>
      </w:tblPr>
      <w:tblGrid>
        <w:gridCol w:w="1164"/>
        <w:gridCol w:w="1057"/>
        <w:gridCol w:w="4591"/>
        <w:gridCol w:w="847"/>
      </w:tblGrid>
      <w:tr w:rsidR="00D854AF" w:rsidRPr="00D854AF" w:rsidTr="00D854AF">
        <w:trPr>
          <w:jc w:val="center"/>
        </w:trPr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报告人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报告题目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主持人</w:t>
            </w:r>
          </w:p>
        </w:tc>
      </w:tr>
      <w:tr w:rsidR="00D854AF" w:rsidRPr="00D854AF" w:rsidTr="00D854AF">
        <w:trPr>
          <w:jc w:val="center"/>
        </w:trPr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8:30-9:05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胡亦钧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color w:val="0070C0"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武汉大学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Coherent and Convex Loss-Based Risk Measures 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for</w:t>
            </w: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Portfolio Vectors</w:t>
            </w:r>
          </w:p>
        </w:tc>
        <w:tc>
          <w:tcPr>
            <w:tcW w:w="0" w:type="auto"/>
            <w:vMerge w:val="restart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proofErr w:type="gramStart"/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蔡</w:t>
            </w:r>
            <w:proofErr w:type="gramEnd"/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宁</w:t>
            </w:r>
          </w:p>
        </w:tc>
      </w:tr>
      <w:tr w:rsidR="00D854AF" w:rsidRPr="00D854AF" w:rsidTr="00D854AF">
        <w:trPr>
          <w:jc w:val="center"/>
        </w:trPr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9:10-9:45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史敬涛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山东大学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A Kind of Stochastic Linear-Quadratic </w:t>
            </w:r>
            <w:proofErr w:type="spellStart"/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Stackelberg</w:t>
            </w:r>
            <w:proofErr w:type="spellEnd"/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 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Differential Game with Overlapping Information</w:t>
            </w:r>
          </w:p>
        </w:tc>
        <w:tc>
          <w:tcPr>
            <w:tcW w:w="0" w:type="auto"/>
            <w:vMerge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</w:p>
        </w:tc>
      </w:tr>
      <w:tr w:rsidR="00D854AF" w:rsidRPr="00D854AF" w:rsidTr="00D854AF">
        <w:trPr>
          <w:jc w:val="center"/>
        </w:trPr>
        <w:tc>
          <w:tcPr>
            <w:tcW w:w="0" w:type="auto"/>
            <w:gridSpan w:val="4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 xml:space="preserve">9:50-10:10 </w:t>
            </w:r>
            <w:proofErr w:type="gramStart"/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茶歇</w:t>
            </w:r>
            <w:proofErr w:type="gramEnd"/>
          </w:p>
        </w:tc>
      </w:tr>
      <w:tr w:rsidR="00D854AF" w:rsidRPr="00D854AF" w:rsidTr="00D854AF">
        <w:trPr>
          <w:jc w:val="center"/>
        </w:trPr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10:10-10:35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江一鸣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南开大学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SPDE </w:t>
            </w: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D</w:t>
            </w: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riven by </w:t>
            </w: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S</w:t>
            </w: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pace-</w:t>
            </w: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T</w:t>
            </w: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ime </w:t>
            </w: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F</w:t>
            </w: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ractional </w:t>
            </w: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N</w:t>
            </w: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oises</w:t>
            </w:r>
          </w:p>
        </w:tc>
        <w:tc>
          <w:tcPr>
            <w:tcW w:w="0" w:type="auto"/>
            <w:vMerge w:val="restart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史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敬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涛</w:t>
            </w:r>
          </w:p>
        </w:tc>
      </w:tr>
      <w:tr w:rsidR="00D854AF" w:rsidRPr="00D854AF" w:rsidTr="00D854AF">
        <w:trPr>
          <w:jc w:val="center"/>
        </w:trPr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10:40-11:05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翟建梁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中国科大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2D Stochastic </w:t>
            </w:r>
            <w:proofErr w:type="spellStart"/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Chemotaxis</w:t>
            </w:r>
            <w:proofErr w:type="spellEnd"/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-</w:t>
            </w:r>
            <w:proofErr w:type="spellStart"/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Navier</w:t>
            </w:r>
            <w:proofErr w:type="spellEnd"/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-Stokes System</w:t>
            </w:r>
          </w:p>
        </w:tc>
        <w:tc>
          <w:tcPr>
            <w:tcW w:w="0" w:type="auto"/>
            <w:vMerge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</w:p>
        </w:tc>
      </w:tr>
      <w:tr w:rsidR="00D854AF" w:rsidRPr="00D854AF" w:rsidTr="00D854AF">
        <w:trPr>
          <w:jc w:val="center"/>
        </w:trPr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11:10-11:35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proofErr w:type="gramStart"/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徐方军</w:t>
            </w:r>
            <w:proofErr w:type="gramEnd"/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华东师大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 xml:space="preserve">Limit Theorems for </w:t>
            </w:r>
            <w:proofErr w:type="spellStart"/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Functionals</w:t>
            </w:r>
            <w:proofErr w:type="spellEnd"/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 xml:space="preserve"> of Two Independent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Fractional Brownian Motions</w:t>
            </w:r>
          </w:p>
        </w:tc>
        <w:tc>
          <w:tcPr>
            <w:tcW w:w="0" w:type="auto"/>
            <w:vMerge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</w:p>
        </w:tc>
      </w:tr>
      <w:tr w:rsidR="00D854AF" w:rsidRPr="00D854AF" w:rsidTr="00D854AF">
        <w:trPr>
          <w:jc w:val="center"/>
        </w:trPr>
        <w:tc>
          <w:tcPr>
            <w:tcW w:w="0" w:type="auto"/>
            <w:gridSpan w:val="4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</w:p>
        </w:tc>
      </w:tr>
      <w:tr w:rsidR="00D854AF" w:rsidRPr="00D854AF" w:rsidTr="00D854AF">
        <w:trPr>
          <w:jc w:val="center"/>
        </w:trPr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14:00-14:35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蔡宁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香港科大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Valuation of Asset Loans with Regime Switching: 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A Unified Analytical Approach</w:t>
            </w:r>
          </w:p>
        </w:tc>
        <w:tc>
          <w:tcPr>
            <w:tcW w:w="0" w:type="auto"/>
            <w:vMerge w:val="restart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陈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志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lastRenderedPageBreak/>
              <w:t>平</w:t>
            </w:r>
          </w:p>
        </w:tc>
      </w:tr>
      <w:tr w:rsidR="00D854AF" w:rsidRPr="00D854AF" w:rsidTr="00D854AF">
        <w:trPr>
          <w:jc w:val="center"/>
        </w:trPr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lastRenderedPageBreak/>
              <w:t>14:40-15:15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焦莹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color w:val="0070C0"/>
                <w:sz w:val="21"/>
                <w:szCs w:val="21"/>
                <w:lang w:eastAsia="zh-CN"/>
              </w:rPr>
              <w:t>里昂一大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 xml:space="preserve">Dynamics of Multivariate Default System 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in Random Environment</w:t>
            </w:r>
          </w:p>
        </w:tc>
        <w:tc>
          <w:tcPr>
            <w:tcW w:w="0" w:type="auto"/>
            <w:vMerge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</w:p>
        </w:tc>
      </w:tr>
      <w:tr w:rsidR="00D854AF" w:rsidRPr="00D854AF" w:rsidTr="00D854AF">
        <w:trPr>
          <w:jc w:val="center"/>
        </w:trPr>
        <w:tc>
          <w:tcPr>
            <w:tcW w:w="0" w:type="auto"/>
            <w:gridSpan w:val="4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lastRenderedPageBreak/>
              <w:t xml:space="preserve">15:20-15:40 </w:t>
            </w:r>
            <w:proofErr w:type="gramStart"/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茶歇</w:t>
            </w:r>
            <w:proofErr w:type="gramEnd"/>
          </w:p>
        </w:tc>
      </w:tr>
      <w:tr w:rsidR="00D854AF" w:rsidRPr="00D854AF" w:rsidTr="00D854AF">
        <w:trPr>
          <w:trHeight w:val="1068"/>
          <w:jc w:val="center"/>
        </w:trPr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15:40-17:00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自由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随机过程、随机分析与金融数学相关主题讨论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（参加人：与会专家、青年学者和数学与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统计学院概率统计系研究生和教师）</w:t>
            </w:r>
          </w:p>
        </w:tc>
        <w:tc>
          <w:tcPr>
            <w:tcW w:w="0" w:type="auto"/>
          </w:tcPr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薄</w:t>
            </w: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854AF"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  <w:t>李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立 本</w:t>
            </w:r>
          </w:p>
          <w:p w:rsidR="00D854AF" w:rsidRPr="00D854AF" w:rsidRDefault="00D854AF" w:rsidP="000F128A">
            <w:pPr>
              <w:pStyle w:val="a5"/>
              <w:jc w:val="center"/>
              <w:rPr>
                <w:rFonts w:ascii="华文仿宋" w:eastAsia="华文仿宋" w:hAnsi="华文仿宋"/>
                <w:b/>
                <w:sz w:val="21"/>
                <w:szCs w:val="21"/>
                <w:lang w:eastAsia="zh-CN"/>
              </w:rPr>
            </w:pPr>
            <w:r w:rsidRPr="00D854AF">
              <w:rPr>
                <w:rFonts w:ascii="华文仿宋" w:eastAsia="华文仿宋" w:hAnsi="华文仿宋" w:hint="eastAsia"/>
                <w:b/>
                <w:sz w:val="21"/>
                <w:szCs w:val="21"/>
                <w:lang w:eastAsia="zh-CN"/>
              </w:rPr>
              <w:t>军 崇</w:t>
            </w:r>
          </w:p>
        </w:tc>
      </w:tr>
    </w:tbl>
    <w:p w:rsidR="00D854AF" w:rsidRPr="00E2408D" w:rsidRDefault="00D854AF" w:rsidP="00BD098C">
      <w:pPr>
        <w:pStyle w:val="a5"/>
        <w:jc w:val="center"/>
        <w:rPr>
          <w:rFonts w:ascii="华文仿宋" w:eastAsia="华文仿宋" w:hAnsi="华文仿宋" w:hint="eastAsia"/>
          <w:b/>
          <w:sz w:val="18"/>
          <w:szCs w:val="18"/>
          <w:lang w:eastAsia="zh-CN"/>
        </w:rPr>
      </w:pPr>
    </w:p>
    <w:p w:rsidR="003B7574" w:rsidRPr="00BD098C" w:rsidRDefault="003B7574" w:rsidP="003B7574">
      <w:pPr>
        <w:rPr>
          <w:b/>
          <w:sz w:val="24"/>
          <w:szCs w:val="24"/>
        </w:rPr>
      </w:pPr>
    </w:p>
    <w:sectPr w:rsidR="003B7574" w:rsidRPr="00BD098C" w:rsidSect="00EA0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0F4B"/>
    <w:rsid w:val="000D110C"/>
    <w:rsid w:val="00231DB3"/>
    <w:rsid w:val="00255A2F"/>
    <w:rsid w:val="003B7574"/>
    <w:rsid w:val="00427B29"/>
    <w:rsid w:val="00561189"/>
    <w:rsid w:val="005A78DC"/>
    <w:rsid w:val="00631C46"/>
    <w:rsid w:val="00851C37"/>
    <w:rsid w:val="00AB2301"/>
    <w:rsid w:val="00B44791"/>
    <w:rsid w:val="00BD098C"/>
    <w:rsid w:val="00D2725F"/>
    <w:rsid w:val="00D43D6C"/>
    <w:rsid w:val="00D854AF"/>
    <w:rsid w:val="00E07FEC"/>
    <w:rsid w:val="00E16F59"/>
    <w:rsid w:val="00E2408D"/>
    <w:rsid w:val="00E35393"/>
    <w:rsid w:val="00EA0F4B"/>
    <w:rsid w:val="00F30BC2"/>
    <w:rsid w:val="00FC2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A0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F4B"/>
    <w:rPr>
      <w:sz w:val="18"/>
      <w:szCs w:val="18"/>
    </w:rPr>
  </w:style>
  <w:style w:type="paragraph" w:styleId="a4">
    <w:name w:val="footer"/>
    <w:basedOn w:val="a"/>
    <w:link w:val="Char0"/>
    <w:uiPriority w:val="99"/>
    <w:rsid w:val="00EA0F4B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F4B"/>
    <w:rPr>
      <w:sz w:val="18"/>
      <w:szCs w:val="18"/>
    </w:rPr>
  </w:style>
  <w:style w:type="paragraph" w:styleId="a5">
    <w:name w:val="No Spacing"/>
    <w:uiPriority w:val="1"/>
    <w:qFormat/>
    <w:rsid w:val="00E16F59"/>
    <w:rPr>
      <w:rFonts w:asciiTheme="minorHAnsi" w:eastAsiaTheme="minorEastAsia" w:hAnsiTheme="minorHAnsi" w:cstheme="minorBidi"/>
      <w:kern w:val="0"/>
      <w:sz w:val="22"/>
      <w:lang w:eastAsia="en-US"/>
    </w:rPr>
  </w:style>
  <w:style w:type="table" w:styleId="a6">
    <w:name w:val="Table Grid"/>
    <w:basedOn w:val="a1"/>
    <w:uiPriority w:val="59"/>
    <w:rsid w:val="00E16F59"/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think</cp:lastModifiedBy>
  <cp:revision>31</cp:revision>
  <dcterms:created xsi:type="dcterms:W3CDTF">2017-05-13T08:10:00Z</dcterms:created>
  <dcterms:modified xsi:type="dcterms:W3CDTF">2017-08-18T07:34:00Z</dcterms:modified>
</cp:coreProperties>
</file>